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25339">
                <w:rPr>
                  <w:rFonts w:asciiTheme="majorHAnsi" w:hAnsiTheme="majorHAnsi"/>
                  <w:sz w:val="20"/>
                  <w:szCs w:val="20"/>
                </w:rPr>
                <w:t>MCOM09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328636312" w:edGrp="everyone"/>
    <w:p w:rsidR="00AF3758" w:rsidRPr="00592A95" w:rsidRDefault="00AA7C7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D728A">
            <w:rPr>
              <w:rFonts w:ascii="MS Gothic" w:eastAsia="MS Gothic" w:hAnsi="MS Gothic" w:hint="eastAsia"/>
            </w:rPr>
            <w:t>☒</w:t>
          </w:r>
        </w:sdtContent>
      </w:sdt>
      <w:permEnd w:id="1328636312"/>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1612534745" w:edGrp="everyone"/>
    <w:p w:rsidR="001F5E9E" w:rsidRPr="001F5E9E" w:rsidRDefault="00AA7C7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1253474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A7C7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74865833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865833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135935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35935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A7C7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912697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126978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809089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090899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A7C7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87640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76400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586265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862650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A7C7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451817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4518179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661142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611425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A7C7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569427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694270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26594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65946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A7C7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676468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76468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072094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72094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A7C7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98757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87575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715352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153527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A7C7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422023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220232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516529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165291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A7C7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461402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614027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151887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518878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D728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Marceline Hayes, </w:t>
          </w:r>
          <w:hyperlink r:id="rId9" w:history="1">
            <w:r w:rsidRPr="00914B9A">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D72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MMJ 2013 Multi Media Reporting from the list of </w:t>
          </w:r>
          <w:proofErr w:type="spellStart"/>
          <w:r>
            <w:rPr>
              <w:rFonts w:asciiTheme="majorHAnsi" w:hAnsiTheme="majorHAnsi" w:cs="Arial"/>
              <w:sz w:val="20"/>
              <w:szCs w:val="20"/>
            </w:rPr>
            <w:t>prerequistes</w:t>
          </w:r>
          <w:proofErr w:type="spellEnd"/>
          <w:r>
            <w:rPr>
              <w:rFonts w:asciiTheme="majorHAnsi" w:hAnsiTheme="majorHAnsi" w:cs="Arial"/>
              <w:sz w:val="20"/>
              <w:szCs w:val="20"/>
            </w:rPr>
            <w:t xml:space="preserve"> for PR 3013 Public Relations Tools and Techniques</w:t>
          </w:r>
          <w:r w:rsidR="00297A30">
            <w:rPr>
              <w:rFonts w:asciiTheme="majorHAnsi" w:hAnsiTheme="majorHAnsi" w:cs="Arial"/>
              <w:sz w:val="20"/>
              <w:szCs w:val="20"/>
            </w:rPr>
            <w:t xml:space="preserve"> and replace it with PRAD 3143 Strategic Writing.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2E3FC9"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3.</w:t>
      </w:r>
      <w:r w:rsidR="00BB51AF">
        <w:rPr>
          <w:rFonts w:asciiTheme="majorHAnsi" w:hAnsiTheme="majorHAnsi" w:cs="Arial"/>
          <w:b/>
          <w:sz w:val="20"/>
          <w:szCs w:val="20"/>
        </w:rPr>
        <w:t>Effective</w:t>
      </w:r>
      <w:proofErr w:type="gramEnd"/>
      <w:r w:rsidR="00BB51AF">
        <w:rPr>
          <w:rFonts w:asciiTheme="majorHAnsi" w:hAnsiTheme="majorHAnsi" w:cs="Arial"/>
          <w:b/>
          <w:sz w:val="20"/>
          <w:szCs w:val="20"/>
        </w:rPr>
        <w:t xml:space="preserve"> Date</w:t>
      </w:r>
    </w:p>
    <w:p w:rsidR="00BB51AF" w:rsidRPr="00BB51AF" w:rsidRDefault="00BB51AF" w:rsidP="002E3FC9">
      <w:pPr>
        <w:tabs>
          <w:tab w:val="left" w:pos="360"/>
          <w:tab w:val="left" w:pos="720"/>
        </w:tabs>
        <w:spacing w:after="0" w:line="240" w:lineRule="auto"/>
        <w:rPr>
          <w:rFonts w:asciiTheme="majorHAnsi" w:hAnsiTheme="majorHAnsi" w:cs="Arial"/>
          <w:sz w:val="20"/>
          <w:szCs w:val="20"/>
        </w:rPr>
      </w:pPr>
      <w:r w:rsidRPr="00BB51AF">
        <w:rPr>
          <w:rFonts w:asciiTheme="majorHAnsi" w:hAnsiTheme="majorHAnsi" w:cs="Arial"/>
          <w:sz w:val="20"/>
          <w:szCs w:val="20"/>
        </w:rPr>
        <w:t>Fall 2016</w:t>
      </w:r>
    </w:p>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C45A5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MMJ 2013 Multi Media Reporting was dropped as a requirement for Strategic Communication PR/AD emphasis and was replaced with PRAD 3143 as a core requirement. Students in PR 3013 Public Relations Tools and Techniques need to take PRAD 3143, Strategic Writing.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p w:rsidR="00B32684" w:rsidRDefault="00B32684" w:rsidP="00B32684">
          <w:pPr>
            <w:pStyle w:val="NormalWeb"/>
          </w:pPr>
          <w:proofErr w:type="gramStart"/>
          <w:r>
            <w:rPr>
              <w:rFonts w:ascii="Arial" w:hAnsi="Arial"/>
              <w:b/>
              <w:bCs/>
              <w:sz w:val="16"/>
              <w:szCs w:val="16"/>
            </w:rPr>
            <w:t>PR 3013.</w:t>
          </w:r>
          <w:proofErr w:type="gramEnd"/>
          <w:r>
            <w:rPr>
              <w:rFonts w:ascii="Arial" w:hAnsi="Arial"/>
              <w:b/>
              <w:bCs/>
              <w:sz w:val="16"/>
              <w:szCs w:val="16"/>
            </w:rPr>
            <w:t xml:space="preserve"> Public Relations Tools and Techniques </w:t>
          </w:r>
          <w:r>
            <w:rPr>
              <w:rFonts w:ascii="Arial" w:hAnsi="Arial"/>
              <w:sz w:val="16"/>
              <w:szCs w:val="16"/>
            </w:rPr>
            <w:t xml:space="preserve">Analysis and application of public relations tools and techniques with an emphasis on public relations writing, specialized publications, and strategy for working with corporate and </w:t>
          </w:r>
          <w:proofErr w:type="spellStart"/>
          <w:r>
            <w:rPr>
              <w:rFonts w:ascii="Arial" w:hAnsi="Arial"/>
              <w:sz w:val="16"/>
              <w:szCs w:val="16"/>
            </w:rPr>
            <w:t>noncorporate</w:t>
          </w:r>
          <w:proofErr w:type="spellEnd"/>
          <w:r>
            <w:rPr>
              <w:rFonts w:ascii="Arial" w:hAnsi="Arial"/>
              <w:sz w:val="16"/>
              <w:szCs w:val="16"/>
            </w:rPr>
            <w:t xml:space="preserve"> organizations. </w:t>
          </w:r>
          <w:proofErr w:type="gramStart"/>
          <w:r>
            <w:rPr>
              <w:rFonts w:ascii="Arial" w:hAnsi="Arial"/>
              <w:sz w:val="16"/>
              <w:szCs w:val="16"/>
            </w:rPr>
            <w:t xml:space="preserve">Prerequisite, CMAC 2003, </w:t>
          </w:r>
          <w:r w:rsidRPr="000B486A">
            <w:rPr>
              <w:rFonts w:ascii="Arial" w:hAnsi="Arial"/>
              <w:strike/>
              <w:color w:val="FF0000"/>
              <w:sz w:val="22"/>
              <w:szCs w:val="22"/>
            </w:rPr>
            <w:t>MMJ 2013</w:t>
          </w:r>
          <w:r>
            <w:rPr>
              <w:rFonts w:ascii="Arial" w:hAnsi="Arial"/>
              <w:sz w:val="16"/>
              <w:szCs w:val="16"/>
            </w:rPr>
            <w:t xml:space="preserve">, </w:t>
          </w:r>
          <w:r w:rsidR="00C45A59" w:rsidRPr="00C45A59">
            <w:rPr>
              <w:rFonts w:ascii="Arial" w:hAnsi="Arial"/>
              <w:color w:val="4F81BD" w:themeColor="accent1"/>
              <w:sz w:val="22"/>
              <w:szCs w:val="22"/>
            </w:rPr>
            <w:t>PRAD 3143</w:t>
          </w:r>
          <w:r w:rsidR="00C45A59">
            <w:rPr>
              <w:rFonts w:ascii="Arial" w:hAnsi="Arial"/>
              <w:sz w:val="16"/>
              <w:szCs w:val="16"/>
            </w:rPr>
            <w:t xml:space="preserve">, </w:t>
          </w:r>
          <w:r>
            <w:rPr>
              <w:rFonts w:ascii="Arial" w:hAnsi="Arial"/>
              <w:sz w:val="16"/>
              <w:szCs w:val="16"/>
            </w:rPr>
            <w:t>and PR 3003.</w:t>
          </w:r>
          <w:proofErr w:type="gramEnd"/>
          <w:r>
            <w:rPr>
              <w:rFonts w:ascii="Arial" w:hAnsi="Arial"/>
              <w:sz w:val="16"/>
              <w:szCs w:val="16"/>
            </w:rPr>
            <w:t xml:space="preserve">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 4013.</w:t>
          </w:r>
          <w:proofErr w:type="gramEnd"/>
          <w:r>
            <w:rPr>
              <w:rFonts w:ascii="Arial" w:hAnsi="Arial"/>
              <w:b/>
              <w:bCs/>
              <w:sz w:val="16"/>
              <w:szCs w:val="16"/>
            </w:rPr>
            <w:t xml:space="preserve"> Public Relations Practicum and Professional Development </w:t>
          </w:r>
          <w:r>
            <w:rPr>
              <w:rFonts w:ascii="Arial" w:hAnsi="Arial"/>
              <w:sz w:val="16"/>
              <w:szCs w:val="16"/>
            </w:rPr>
            <w:t>Advanced</w:t>
          </w:r>
          <w:r w:rsidR="000B486A">
            <w:rPr>
              <w:rFonts w:ascii="Arial" w:hAnsi="Arial"/>
              <w:sz w:val="16"/>
              <w:szCs w:val="16"/>
            </w:rPr>
            <w:t xml:space="preserve"> </w:t>
          </w:r>
          <w:r>
            <w:rPr>
              <w:rFonts w:ascii="Arial" w:hAnsi="Arial"/>
              <w:sz w:val="16"/>
              <w:szCs w:val="16"/>
            </w:rPr>
            <w:t>PR</w:t>
          </w:r>
          <w:r w:rsidR="000B486A">
            <w:rPr>
              <w:rFonts w:ascii="Arial" w:hAnsi="Arial"/>
              <w:sz w:val="16"/>
              <w:szCs w:val="16"/>
            </w:rPr>
            <w:t xml:space="preserve"> </w:t>
          </w:r>
          <w:r>
            <w:rPr>
              <w:rFonts w:ascii="Arial" w:hAnsi="Arial"/>
              <w:sz w:val="16"/>
              <w:szCs w:val="16"/>
            </w:rPr>
            <w:t xml:space="preserve">course requiring application of skills in supervised work with various businesses, institutions, organizations and social agencies. Student will work a minimum of 10 hours per week outside the classroom with assigned workplace mentor. Consent of instructor required.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 4023.</w:t>
          </w:r>
          <w:proofErr w:type="gramEnd"/>
          <w:r>
            <w:rPr>
              <w:rFonts w:ascii="Arial" w:hAnsi="Arial"/>
              <w:b/>
              <w:bCs/>
              <w:sz w:val="16"/>
              <w:szCs w:val="16"/>
            </w:rPr>
            <w:t xml:space="preserve"> Public Opinion, Propaganda and the Mass Media </w:t>
          </w:r>
          <w:r>
            <w:rPr>
              <w:rFonts w:ascii="Arial" w:hAnsi="Arial"/>
              <w:sz w:val="16"/>
              <w:szCs w:val="16"/>
            </w:rPr>
            <w:t xml:space="preserve">Survey of public opinion formation and change, with special attention to the role of the mass media in the creation and use of public opinion and propaganda. Fall. </w:t>
          </w:r>
        </w:p>
        <w:p w:rsidR="00B32684" w:rsidRDefault="00B32684" w:rsidP="00B32684">
          <w:pPr>
            <w:pStyle w:val="NormalWeb"/>
          </w:pPr>
          <w:proofErr w:type="gramStart"/>
          <w:r>
            <w:rPr>
              <w:rFonts w:ascii="Arial" w:hAnsi="Arial"/>
              <w:b/>
              <w:bCs/>
              <w:sz w:val="16"/>
              <w:szCs w:val="16"/>
            </w:rPr>
            <w:t>PR 4033.</w:t>
          </w:r>
          <w:proofErr w:type="gramEnd"/>
          <w:r>
            <w:rPr>
              <w:rFonts w:ascii="Arial" w:hAnsi="Arial"/>
              <w:b/>
              <w:bCs/>
              <w:sz w:val="16"/>
              <w:szCs w:val="16"/>
            </w:rPr>
            <w:t xml:space="preserve"> </w:t>
          </w:r>
          <w:proofErr w:type="gramStart"/>
          <w:r>
            <w:rPr>
              <w:rFonts w:ascii="Arial" w:hAnsi="Arial"/>
              <w:b/>
              <w:bCs/>
              <w:sz w:val="16"/>
              <w:szCs w:val="16"/>
            </w:rPr>
            <w:t xml:space="preserve">Public Relations Case Studies and Campaigns </w:t>
          </w:r>
          <w:r>
            <w:rPr>
              <w:rFonts w:ascii="Arial" w:hAnsi="Arial"/>
              <w:sz w:val="16"/>
              <w:szCs w:val="16"/>
            </w:rPr>
            <w:t>Study of recent public relations cases and campaigns involving business, industry, institutions, and government.</w:t>
          </w:r>
          <w:proofErr w:type="gramEnd"/>
          <w:r>
            <w:rPr>
              <w:rFonts w:ascii="Arial" w:hAnsi="Arial"/>
              <w:sz w:val="16"/>
              <w:szCs w:val="16"/>
            </w:rPr>
            <w:t xml:space="preserve"> Students create a comprehensive public relations campaign for a given client. </w:t>
          </w:r>
          <w:proofErr w:type="gramStart"/>
          <w:r>
            <w:rPr>
              <w:rFonts w:ascii="Arial" w:hAnsi="Arial"/>
              <w:sz w:val="16"/>
              <w:szCs w:val="16"/>
            </w:rPr>
            <w:t>Prerequisites, MMJ 3363, PR 3013, and PRAD 3143.</w:t>
          </w:r>
          <w:proofErr w:type="gramEnd"/>
          <w:r>
            <w:rPr>
              <w:rFonts w:ascii="Arial" w:hAnsi="Arial"/>
              <w:sz w:val="16"/>
              <w:szCs w:val="16"/>
            </w:rPr>
            <w:t xml:space="preserve">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 4113.</w:t>
          </w:r>
          <w:proofErr w:type="gramEnd"/>
          <w:r>
            <w:rPr>
              <w:rFonts w:ascii="Arial" w:hAnsi="Arial"/>
              <w:b/>
              <w:bCs/>
              <w:sz w:val="16"/>
              <w:szCs w:val="16"/>
            </w:rPr>
            <w:t xml:space="preserve"> Integrated Marketing Communications </w:t>
          </w:r>
          <w:r>
            <w:rPr>
              <w:rFonts w:ascii="Arial" w:hAnsi="Arial"/>
              <w:sz w:val="16"/>
              <w:szCs w:val="16"/>
            </w:rPr>
            <w:t xml:space="preserve">Focuses on the strategic integration of various channels and methods of communications for the purpose of delivering key messages to diverse target audiences in order to elicit specific </w:t>
          </w:r>
          <w:proofErr w:type="gramStart"/>
          <w:r>
            <w:rPr>
              <w:rFonts w:ascii="Arial" w:hAnsi="Arial"/>
              <w:sz w:val="16"/>
              <w:szCs w:val="16"/>
            </w:rPr>
            <w:t>responses,</w:t>
          </w:r>
          <w:proofErr w:type="gramEnd"/>
          <w:r>
            <w:rPr>
              <w:rFonts w:ascii="Arial" w:hAnsi="Arial"/>
              <w:sz w:val="16"/>
              <w:szCs w:val="16"/>
            </w:rPr>
            <w:t xml:space="preserve"> create a dialogue and engender relationship building. </w:t>
          </w:r>
          <w:proofErr w:type="gramStart"/>
          <w:r>
            <w:rPr>
              <w:rFonts w:ascii="Arial" w:hAnsi="Arial"/>
              <w:sz w:val="16"/>
              <w:szCs w:val="16"/>
            </w:rPr>
            <w:t>Prerequisite, AD 3023, or PR 3003, or MKTG 3013.</w:t>
          </w:r>
          <w:proofErr w:type="gramEnd"/>
          <w:r>
            <w:rPr>
              <w:rFonts w:ascii="Arial" w:hAnsi="Arial"/>
              <w:sz w:val="16"/>
              <w:szCs w:val="16"/>
            </w:rPr>
            <w:t xml:space="preserve">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 4603.</w:t>
          </w:r>
          <w:proofErr w:type="gramEnd"/>
          <w:r>
            <w:rPr>
              <w:rFonts w:ascii="Arial" w:hAnsi="Arial"/>
              <w:b/>
              <w:bCs/>
              <w:sz w:val="16"/>
              <w:szCs w:val="16"/>
            </w:rPr>
            <w:t xml:space="preserve"> Crisis Communication </w:t>
          </w:r>
          <w:r>
            <w:rPr>
              <w:rFonts w:ascii="Arial" w:hAnsi="Arial"/>
              <w:sz w:val="16"/>
              <w:szCs w:val="16"/>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 4633.</w:t>
          </w:r>
          <w:proofErr w:type="gramEnd"/>
          <w:r>
            <w:rPr>
              <w:rFonts w:ascii="Arial" w:hAnsi="Arial"/>
              <w:b/>
              <w:bCs/>
              <w:sz w:val="16"/>
              <w:szCs w:val="16"/>
            </w:rPr>
            <w:t xml:space="preserve"> </w:t>
          </w:r>
          <w:proofErr w:type="gramStart"/>
          <w:r>
            <w:rPr>
              <w:rFonts w:ascii="Arial" w:hAnsi="Arial"/>
              <w:b/>
              <w:bCs/>
              <w:sz w:val="16"/>
              <w:szCs w:val="16"/>
            </w:rPr>
            <w:t xml:space="preserve">Trending Topics </w:t>
          </w:r>
          <w:r>
            <w:rPr>
              <w:rFonts w:ascii="Arial" w:hAnsi="Arial"/>
              <w:sz w:val="16"/>
              <w:szCs w:val="16"/>
            </w:rPr>
            <w:t>Exploration of current topics and issues in public relations and advertising.</w:t>
          </w:r>
          <w:proofErr w:type="gramEnd"/>
          <w:r>
            <w:rPr>
              <w:rFonts w:ascii="Arial" w:hAnsi="Arial"/>
              <w:sz w:val="16"/>
              <w:szCs w:val="16"/>
            </w:rPr>
            <w:t xml:space="preserve"> </w:t>
          </w:r>
        </w:p>
        <w:p w:rsidR="00B32684" w:rsidRDefault="00B32684" w:rsidP="00B32684">
          <w:pPr>
            <w:pStyle w:val="NormalWeb"/>
          </w:pPr>
          <w:r>
            <w:rPr>
              <w:rFonts w:ascii="Book Antiqua" w:hAnsi="Book Antiqua"/>
              <w:b/>
              <w:bCs/>
              <w:sz w:val="24"/>
              <w:szCs w:val="24"/>
            </w:rPr>
            <w:t xml:space="preserve">Strategic Communication (PRAD) </w:t>
          </w:r>
        </w:p>
        <w:p w:rsidR="00B32684" w:rsidRDefault="00B32684" w:rsidP="00B32684">
          <w:pPr>
            <w:pStyle w:val="NormalWeb"/>
          </w:pPr>
          <w:proofErr w:type="gramStart"/>
          <w:r>
            <w:rPr>
              <w:rFonts w:ascii="Arial" w:hAnsi="Arial"/>
              <w:b/>
              <w:bCs/>
              <w:sz w:val="16"/>
              <w:szCs w:val="16"/>
            </w:rPr>
            <w:t>PRAD 3013.</w:t>
          </w:r>
          <w:proofErr w:type="gramEnd"/>
          <w:r>
            <w:rPr>
              <w:rFonts w:ascii="Arial" w:hAnsi="Arial"/>
              <w:b/>
              <w:bCs/>
              <w:sz w:val="16"/>
              <w:szCs w:val="16"/>
            </w:rPr>
            <w:t xml:space="preserve"> </w:t>
          </w:r>
          <w:proofErr w:type="gramStart"/>
          <w:r>
            <w:rPr>
              <w:rFonts w:ascii="Arial" w:hAnsi="Arial"/>
              <w:b/>
              <w:bCs/>
              <w:sz w:val="16"/>
              <w:szCs w:val="16"/>
            </w:rPr>
            <w:t xml:space="preserve">Promotional Writing for Electronic and Digital Media </w:t>
          </w:r>
          <w:r>
            <w:rPr>
              <w:rFonts w:ascii="Arial" w:hAnsi="Arial"/>
              <w:sz w:val="16"/>
              <w:szCs w:val="16"/>
            </w:rPr>
            <w:t xml:space="preserve">Methods and tech- </w:t>
          </w:r>
          <w:proofErr w:type="spellStart"/>
          <w:r>
            <w:rPr>
              <w:rFonts w:ascii="Arial" w:hAnsi="Arial"/>
              <w:sz w:val="16"/>
              <w:szCs w:val="16"/>
            </w:rPr>
            <w:t>niques</w:t>
          </w:r>
          <w:proofErr w:type="spellEnd"/>
          <w:r>
            <w:rPr>
              <w:rFonts w:ascii="Arial" w:hAnsi="Arial"/>
              <w:sz w:val="16"/>
              <w:szCs w:val="16"/>
            </w:rPr>
            <w:t xml:space="preserve"> of writing non-news radio and television scripts and web content.</w:t>
          </w:r>
          <w:proofErr w:type="gramEnd"/>
          <w:r>
            <w:rPr>
              <w:rFonts w:ascii="Arial" w:hAnsi="Arial"/>
              <w:sz w:val="16"/>
              <w:szCs w:val="16"/>
            </w:rPr>
            <w:t xml:space="preserve"> </w:t>
          </w:r>
          <w:proofErr w:type="gramStart"/>
          <w:r>
            <w:rPr>
              <w:rFonts w:ascii="Arial" w:hAnsi="Arial"/>
              <w:sz w:val="16"/>
              <w:szCs w:val="16"/>
            </w:rPr>
            <w:t>Emphasis on commercials and program continuity, promotional announcements, public service announcements.</w:t>
          </w:r>
          <w:proofErr w:type="gramEnd"/>
          <w:r>
            <w:rPr>
              <w:rFonts w:ascii="Arial" w:hAnsi="Arial"/>
              <w:sz w:val="16"/>
              <w:szCs w:val="16"/>
            </w:rPr>
            <w:t xml:space="preserve"> </w:t>
          </w:r>
          <w:proofErr w:type="gramStart"/>
          <w:r>
            <w:rPr>
              <w:rFonts w:ascii="Arial" w:hAnsi="Arial"/>
              <w:sz w:val="16"/>
              <w:szCs w:val="16"/>
            </w:rPr>
            <w:t xml:space="preserve">Some </w:t>
          </w:r>
          <w:proofErr w:type="spellStart"/>
          <w:r>
            <w:rPr>
              <w:rFonts w:ascii="Arial" w:hAnsi="Arial"/>
              <w:sz w:val="16"/>
              <w:szCs w:val="16"/>
            </w:rPr>
            <w:t>atten</w:t>
          </w:r>
          <w:proofErr w:type="spellEnd"/>
          <w:r>
            <w:rPr>
              <w:rFonts w:ascii="Arial" w:hAnsi="Arial"/>
              <w:sz w:val="16"/>
              <w:szCs w:val="16"/>
            </w:rPr>
            <w:t xml:space="preserve">- </w:t>
          </w:r>
          <w:proofErr w:type="spellStart"/>
          <w:r>
            <w:rPr>
              <w:rFonts w:ascii="Arial" w:hAnsi="Arial"/>
              <w:sz w:val="16"/>
              <w:szCs w:val="16"/>
            </w:rPr>
            <w:t>tion</w:t>
          </w:r>
          <w:proofErr w:type="spellEnd"/>
          <w:r>
            <w:rPr>
              <w:rFonts w:ascii="Arial" w:hAnsi="Arial"/>
              <w:sz w:val="16"/>
              <w:szCs w:val="16"/>
            </w:rPr>
            <w:t xml:space="preserve"> to teleplay, screenplay and corporate video techniques.</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lastRenderedPageBreak/>
            <w:t>PRAD 3553.</w:t>
          </w:r>
          <w:proofErr w:type="gramEnd"/>
          <w:r>
            <w:rPr>
              <w:rFonts w:ascii="Arial" w:hAnsi="Arial"/>
              <w:b/>
              <w:bCs/>
              <w:sz w:val="16"/>
              <w:szCs w:val="16"/>
            </w:rPr>
            <w:t xml:space="preserve"> </w:t>
          </w:r>
          <w:proofErr w:type="gramStart"/>
          <w:r>
            <w:rPr>
              <w:rFonts w:ascii="Arial" w:hAnsi="Arial"/>
              <w:b/>
              <w:bCs/>
              <w:sz w:val="16"/>
              <w:szCs w:val="16"/>
            </w:rPr>
            <w:t xml:space="preserve">Strategic Visual Communication </w:t>
          </w:r>
          <w:proofErr w:type="spellStart"/>
          <w:r>
            <w:rPr>
              <w:rFonts w:ascii="Arial" w:hAnsi="Arial"/>
              <w:sz w:val="16"/>
              <w:szCs w:val="16"/>
            </w:rPr>
            <w:t>Anadvanced</w:t>
          </w:r>
          <w:proofErr w:type="spellEnd"/>
          <w:r w:rsidR="000B486A">
            <w:rPr>
              <w:rFonts w:ascii="Arial" w:hAnsi="Arial"/>
              <w:sz w:val="16"/>
              <w:szCs w:val="16"/>
            </w:rPr>
            <w:t xml:space="preserve"> </w:t>
          </w:r>
          <w:r>
            <w:rPr>
              <w:rFonts w:ascii="Arial" w:hAnsi="Arial"/>
              <w:sz w:val="16"/>
              <w:szCs w:val="16"/>
            </w:rPr>
            <w:t>course</w:t>
          </w:r>
          <w:r w:rsidR="000B486A">
            <w:rPr>
              <w:rFonts w:ascii="Arial" w:hAnsi="Arial"/>
              <w:sz w:val="16"/>
              <w:szCs w:val="16"/>
            </w:rPr>
            <w:t xml:space="preserve"> </w:t>
          </w:r>
          <w:r>
            <w:rPr>
              <w:rFonts w:ascii="Arial" w:hAnsi="Arial"/>
              <w:sz w:val="16"/>
              <w:szCs w:val="16"/>
            </w:rPr>
            <w:t>focusing</w:t>
          </w:r>
          <w:r w:rsidR="000B486A">
            <w:rPr>
              <w:rFonts w:ascii="Arial" w:hAnsi="Arial"/>
              <w:sz w:val="16"/>
              <w:szCs w:val="16"/>
            </w:rPr>
            <w:t xml:space="preserve"> </w:t>
          </w:r>
          <w:proofErr w:type="spellStart"/>
          <w:r>
            <w:rPr>
              <w:rFonts w:ascii="Arial" w:hAnsi="Arial"/>
              <w:sz w:val="16"/>
              <w:szCs w:val="16"/>
            </w:rPr>
            <w:t>onthetheoretical</w:t>
          </w:r>
          <w:proofErr w:type="spellEnd"/>
          <w:r>
            <w:rPr>
              <w:rFonts w:ascii="Arial" w:hAnsi="Arial"/>
              <w:sz w:val="16"/>
              <w:szCs w:val="16"/>
            </w:rPr>
            <w:t>, contextual and practical natures of persuasive images in the context of strategic communication.</w:t>
          </w:r>
          <w:proofErr w:type="gramEnd"/>
          <w:r>
            <w:rPr>
              <w:rFonts w:ascii="Arial" w:hAnsi="Arial"/>
              <w:sz w:val="16"/>
              <w:szCs w:val="16"/>
            </w:rPr>
            <w:t xml:space="preserve"> </w:t>
          </w:r>
          <w:proofErr w:type="gramStart"/>
          <w:r>
            <w:rPr>
              <w:rFonts w:ascii="Arial" w:hAnsi="Arial"/>
              <w:sz w:val="16"/>
              <w:szCs w:val="16"/>
            </w:rPr>
            <w:t>Prerequisite, CMAC 2053.</w:t>
          </w:r>
          <w:proofErr w:type="gramEnd"/>
          <w:r>
            <w:rPr>
              <w:rFonts w:ascii="Arial" w:hAnsi="Arial"/>
              <w:sz w:val="16"/>
              <w:szCs w:val="16"/>
            </w:rPr>
            <w:t xml:space="preserve">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r>
            <w:rPr>
              <w:rFonts w:ascii="TimesNewRomanPS" w:hAnsi="TimesNewRomanPS"/>
              <w:i/>
              <w:iCs/>
              <w:sz w:val="18"/>
              <w:szCs w:val="18"/>
            </w:rPr>
            <w:t xml:space="preserve">The bulletin can be accessed at http://www.astate.edu/a/registrar/students/ </w:t>
          </w:r>
        </w:p>
        <w:p w:rsidR="00B32684" w:rsidRDefault="00B32684" w:rsidP="00B32684">
          <w:pPr>
            <w:pStyle w:val="NormalWeb"/>
          </w:pPr>
          <w:r>
            <w:rPr>
              <w:rFonts w:ascii="Arial" w:hAnsi="Arial"/>
              <w:sz w:val="16"/>
              <w:szCs w:val="16"/>
            </w:rPr>
            <w:t xml:space="preserve">496 </w:t>
          </w:r>
        </w:p>
        <w:p w:rsidR="00B32684" w:rsidRDefault="00B32684" w:rsidP="00B32684">
          <w:pPr>
            <w:pStyle w:val="NormalWeb"/>
          </w:pPr>
          <w:proofErr w:type="gramStart"/>
          <w:r>
            <w:rPr>
              <w:rFonts w:ascii="Arial" w:hAnsi="Arial"/>
              <w:b/>
              <w:bCs/>
              <w:sz w:val="16"/>
              <w:szCs w:val="16"/>
            </w:rPr>
            <w:t>PRAD 3143.</w:t>
          </w:r>
          <w:proofErr w:type="gramEnd"/>
          <w:r>
            <w:rPr>
              <w:rFonts w:ascii="Arial" w:hAnsi="Arial"/>
              <w:b/>
              <w:bCs/>
              <w:sz w:val="16"/>
              <w:szCs w:val="16"/>
            </w:rPr>
            <w:t xml:space="preserve"> </w:t>
          </w:r>
          <w:proofErr w:type="gramStart"/>
          <w:r>
            <w:rPr>
              <w:rFonts w:ascii="Arial" w:hAnsi="Arial"/>
              <w:b/>
              <w:bCs/>
              <w:sz w:val="16"/>
              <w:szCs w:val="16"/>
            </w:rPr>
            <w:t xml:space="preserve">Strategic Writing </w:t>
          </w:r>
          <w:proofErr w:type="spellStart"/>
          <w:r>
            <w:rPr>
              <w:rFonts w:ascii="Arial" w:hAnsi="Arial"/>
              <w:sz w:val="16"/>
              <w:szCs w:val="16"/>
            </w:rPr>
            <w:t>Writing</w:t>
          </w:r>
          <w:proofErr w:type="spellEnd"/>
          <w:r>
            <w:rPr>
              <w:rFonts w:ascii="Arial" w:hAnsi="Arial"/>
              <w:sz w:val="16"/>
              <w:szCs w:val="16"/>
            </w:rPr>
            <w:t xml:space="preserve"> forms and styles across multimedia platforms.</w:t>
          </w:r>
          <w:proofErr w:type="gramEnd"/>
          <w:r>
            <w:rPr>
              <w:rFonts w:ascii="Arial" w:hAnsi="Arial"/>
              <w:sz w:val="16"/>
              <w:szCs w:val="16"/>
            </w:rPr>
            <w:t xml:space="preserve"> </w:t>
          </w:r>
          <w:proofErr w:type="spellStart"/>
          <w:r>
            <w:rPr>
              <w:rFonts w:ascii="Arial" w:hAnsi="Arial"/>
              <w:sz w:val="16"/>
              <w:szCs w:val="16"/>
            </w:rPr>
            <w:t>Funda</w:t>
          </w:r>
          <w:proofErr w:type="spellEnd"/>
          <w:r>
            <w:rPr>
              <w:rFonts w:ascii="Arial" w:hAnsi="Arial"/>
              <w:sz w:val="16"/>
              <w:szCs w:val="16"/>
            </w:rPr>
            <w:t xml:space="preserve">- </w:t>
          </w:r>
          <w:proofErr w:type="spellStart"/>
          <w:r>
            <w:rPr>
              <w:rFonts w:ascii="Arial" w:hAnsi="Arial"/>
              <w:sz w:val="16"/>
              <w:szCs w:val="16"/>
            </w:rPr>
            <w:t>mentals</w:t>
          </w:r>
          <w:proofErr w:type="spellEnd"/>
          <w:r>
            <w:rPr>
              <w:rFonts w:ascii="Arial" w:hAnsi="Arial"/>
              <w:sz w:val="16"/>
              <w:szCs w:val="16"/>
            </w:rPr>
            <w:t xml:space="preserve"> and practice in preparation of strategic messages for various channels of communications, including controlled and uncontrolled media. Students will develop skills in information gathering, writing styles, editing, critical thinking and audience analysis. Prerequisites, CMAC 2003 and either PR 3003 or AD 3023. Fall,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PRAD 4213.</w:t>
          </w:r>
          <w:proofErr w:type="gramEnd"/>
          <w:r>
            <w:rPr>
              <w:rFonts w:ascii="Arial" w:hAnsi="Arial"/>
              <w:b/>
              <w:bCs/>
              <w:sz w:val="16"/>
              <w:szCs w:val="16"/>
            </w:rPr>
            <w:t xml:space="preserve"> Social Media in Strategic Communications </w:t>
          </w:r>
          <w:r>
            <w:rPr>
              <w:rFonts w:ascii="Arial" w:hAnsi="Arial"/>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proofErr w:type="gramStart"/>
          <w:r>
            <w:rPr>
              <w:rFonts w:ascii="Arial" w:hAnsi="Arial"/>
              <w:b/>
              <w:bCs/>
              <w:sz w:val="16"/>
              <w:szCs w:val="16"/>
            </w:rPr>
            <w:t>PRAD 4753.</w:t>
          </w:r>
          <w:proofErr w:type="gramEnd"/>
          <w:r>
            <w:rPr>
              <w:rFonts w:ascii="Arial" w:hAnsi="Arial"/>
              <w:b/>
              <w:bCs/>
              <w:sz w:val="16"/>
              <w:szCs w:val="16"/>
            </w:rPr>
            <w:t xml:space="preserve"> Strategic Communication Case Studies </w:t>
          </w:r>
          <w:r>
            <w:rPr>
              <w:rFonts w:ascii="Arial" w:hAnsi="Arial"/>
              <w:sz w:val="16"/>
              <w:szCs w:val="16"/>
            </w:rPr>
            <w:t xml:space="preserve">Study of recent strategic communication cases involving business, industry, institutions, and government. Students conduct a comprehensive strategic communication case study for a given client. </w:t>
          </w:r>
          <w:proofErr w:type="gramStart"/>
          <w:r>
            <w:rPr>
              <w:rFonts w:ascii="Arial" w:hAnsi="Arial"/>
              <w:sz w:val="16"/>
              <w:szCs w:val="16"/>
            </w:rPr>
            <w:t>Prerequisites, AD 3033 or PR 3013, and MMJ 3363 or AD 4003, and PRAD 3143.</w:t>
          </w:r>
          <w:proofErr w:type="gramEnd"/>
          <w:r>
            <w:rPr>
              <w:rFonts w:ascii="Arial" w:hAnsi="Arial"/>
              <w:sz w:val="16"/>
              <w:szCs w:val="16"/>
            </w:rPr>
            <w:t xml:space="preserve"> Fall. </w:t>
          </w:r>
        </w:p>
        <w:p w:rsidR="00B32684" w:rsidRDefault="00B32684" w:rsidP="00B32684">
          <w:pPr>
            <w:pStyle w:val="NormalWeb"/>
          </w:pPr>
          <w:proofErr w:type="gramStart"/>
          <w:r>
            <w:rPr>
              <w:rFonts w:ascii="Arial" w:hAnsi="Arial"/>
              <w:b/>
              <w:bCs/>
              <w:sz w:val="16"/>
              <w:szCs w:val="16"/>
            </w:rPr>
            <w:t>PRAD 4763.</w:t>
          </w:r>
          <w:proofErr w:type="gramEnd"/>
          <w:r>
            <w:rPr>
              <w:rFonts w:ascii="Arial" w:hAnsi="Arial"/>
              <w:b/>
              <w:bCs/>
              <w:sz w:val="16"/>
              <w:szCs w:val="16"/>
            </w:rPr>
            <w:t xml:space="preserve"> Strategic Communication Campaigns </w:t>
          </w:r>
          <w:r>
            <w:rPr>
              <w:rFonts w:ascii="Arial" w:hAnsi="Arial"/>
              <w:sz w:val="16"/>
              <w:szCs w:val="16"/>
            </w:rPr>
            <w:t xml:space="preserve">Study and practice in planning strategic communication campaigns for business, industry, institutions, and government. Students create a comprehensive strategic communication campaign for a given client. </w:t>
          </w:r>
          <w:proofErr w:type="gramStart"/>
          <w:r>
            <w:rPr>
              <w:rFonts w:ascii="Arial" w:hAnsi="Arial"/>
              <w:sz w:val="16"/>
              <w:szCs w:val="16"/>
            </w:rPr>
            <w:t>Prerequisites, AD 3033 or PR 3013, and MMJ 3363 or AD 4003, and PRAD 3143.</w:t>
          </w:r>
          <w:proofErr w:type="gramEnd"/>
          <w:r>
            <w:rPr>
              <w:rFonts w:ascii="Arial" w:hAnsi="Arial"/>
              <w:sz w:val="16"/>
              <w:szCs w:val="16"/>
            </w:rPr>
            <w:t xml:space="preserve"> </w:t>
          </w:r>
          <w:proofErr w:type="gramStart"/>
          <w:r>
            <w:rPr>
              <w:rFonts w:ascii="Arial" w:hAnsi="Arial"/>
              <w:sz w:val="16"/>
              <w:szCs w:val="16"/>
            </w:rPr>
            <w:t>Spring.</w:t>
          </w:r>
          <w:proofErr w:type="gramEnd"/>
          <w:r>
            <w:rPr>
              <w:rFonts w:ascii="Arial" w:hAnsi="Arial"/>
              <w:sz w:val="16"/>
              <w:szCs w:val="16"/>
            </w:rPr>
            <w:t xml:space="preserve"> </w:t>
          </w:r>
        </w:p>
        <w:p w:rsidR="00B32684" w:rsidRDefault="00B32684" w:rsidP="00B32684">
          <w:pPr>
            <w:pStyle w:val="NormalWeb"/>
          </w:pPr>
          <w:r>
            <w:rPr>
              <w:rFonts w:ascii="TimesNewRomanPS" w:hAnsi="TimesNewRomanPS"/>
              <w:i/>
              <w:iCs/>
              <w:sz w:val="18"/>
              <w:szCs w:val="18"/>
            </w:rPr>
            <w:t xml:space="preserve">The bulletin can be accessed at http://www.astate.edu/a/registrar/students/ </w:t>
          </w:r>
        </w:p>
        <w:p w:rsidR="00B32684" w:rsidRDefault="00B32684" w:rsidP="00B32684">
          <w:pPr>
            <w:pStyle w:val="NormalWeb"/>
          </w:pPr>
          <w:r>
            <w:rPr>
              <w:rFonts w:ascii="Arial" w:hAnsi="Arial"/>
              <w:sz w:val="16"/>
              <w:szCs w:val="16"/>
            </w:rPr>
            <w:t xml:space="preserve">497 </w:t>
          </w:r>
        </w:p>
        <w:p w:rsidR="00CD7510" w:rsidRPr="008426D1" w:rsidRDefault="00AA7C7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0B" w:rsidRDefault="0076260B" w:rsidP="00AF3758">
      <w:pPr>
        <w:spacing w:after="0" w:line="240" w:lineRule="auto"/>
      </w:pPr>
      <w:r>
        <w:separator/>
      </w:r>
    </w:p>
  </w:endnote>
  <w:endnote w:type="continuationSeparator" w:id="0">
    <w:p w:rsidR="0076260B" w:rsidRDefault="007626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0B" w:rsidRDefault="0076260B" w:rsidP="00AF3758">
      <w:pPr>
        <w:spacing w:after="0" w:line="240" w:lineRule="auto"/>
      </w:pPr>
      <w:r>
        <w:separator/>
      </w:r>
    </w:p>
  </w:footnote>
  <w:footnote w:type="continuationSeparator" w:id="0">
    <w:p w:rsidR="0076260B" w:rsidRDefault="007626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B486A"/>
    <w:rsid w:val="000D06F1"/>
    <w:rsid w:val="00103070"/>
    <w:rsid w:val="00116278"/>
    <w:rsid w:val="0014025C"/>
    <w:rsid w:val="00151451"/>
    <w:rsid w:val="00152424"/>
    <w:rsid w:val="0015435B"/>
    <w:rsid w:val="0018269B"/>
    <w:rsid w:val="00185D67"/>
    <w:rsid w:val="001A5DD5"/>
    <w:rsid w:val="001E36BB"/>
    <w:rsid w:val="001F5E9E"/>
    <w:rsid w:val="001F7398"/>
    <w:rsid w:val="002044A8"/>
    <w:rsid w:val="00212A76"/>
    <w:rsid w:val="0022350B"/>
    <w:rsid w:val="00225339"/>
    <w:rsid w:val="002315B0"/>
    <w:rsid w:val="00254447"/>
    <w:rsid w:val="00261ACE"/>
    <w:rsid w:val="00262156"/>
    <w:rsid w:val="00265C17"/>
    <w:rsid w:val="002776C2"/>
    <w:rsid w:val="00297A30"/>
    <w:rsid w:val="002E3FC9"/>
    <w:rsid w:val="003328F3"/>
    <w:rsid w:val="00346F5C"/>
    <w:rsid w:val="00362414"/>
    <w:rsid w:val="00374D72"/>
    <w:rsid w:val="00384538"/>
    <w:rsid w:val="0039532B"/>
    <w:rsid w:val="003A05F4"/>
    <w:rsid w:val="003C0ED1"/>
    <w:rsid w:val="003C1EE2"/>
    <w:rsid w:val="003E1857"/>
    <w:rsid w:val="00400712"/>
    <w:rsid w:val="004072F1"/>
    <w:rsid w:val="00431F1F"/>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6260B"/>
    <w:rsid w:val="007A06B9"/>
    <w:rsid w:val="007D728A"/>
    <w:rsid w:val="0083170D"/>
    <w:rsid w:val="008A795D"/>
    <w:rsid w:val="008C703B"/>
    <w:rsid w:val="008D012F"/>
    <w:rsid w:val="008D35A2"/>
    <w:rsid w:val="008E6C1C"/>
    <w:rsid w:val="00920523"/>
    <w:rsid w:val="009521CC"/>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2684"/>
    <w:rsid w:val="00B35368"/>
    <w:rsid w:val="00B7606A"/>
    <w:rsid w:val="00BB51AF"/>
    <w:rsid w:val="00BD2A0D"/>
    <w:rsid w:val="00BE069E"/>
    <w:rsid w:val="00C12816"/>
    <w:rsid w:val="00C132F9"/>
    <w:rsid w:val="00C23CC7"/>
    <w:rsid w:val="00C334FF"/>
    <w:rsid w:val="00C45A59"/>
    <w:rsid w:val="00C71885"/>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B32684"/>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B32684"/>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haye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E1AFA"/>
    <w:rsid w:val="00394638"/>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556EB"/>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2016-01-28T16:39:00Z</cp:lastPrinted>
  <dcterms:created xsi:type="dcterms:W3CDTF">2016-02-02T17:01:00Z</dcterms:created>
  <dcterms:modified xsi:type="dcterms:W3CDTF">2016-02-02T17:01:00Z</dcterms:modified>
</cp:coreProperties>
</file>